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5E0B3" w:themeColor="accent6" w:themeTint="66"/>
  <w:body>
    <w:p w14:paraId="0F80E792" w14:textId="77777777" w:rsidR="00BC46BC" w:rsidRDefault="00BC46BC" w:rsidP="00BC46BC">
      <w:pPr>
        <w:jc w:val="center"/>
        <w:rPr>
          <w:b/>
          <w:bCs/>
          <w:sz w:val="32"/>
          <w:szCs w:val="32"/>
        </w:rPr>
      </w:pPr>
      <w:r w:rsidRPr="00BC46BC">
        <w:rPr>
          <w:b/>
          <w:bCs/>
          <w:sz w:val="32"/>
          <w:szCs w:val="32"/>
        </w:rPr>
        <w:t>Resilience Case Study: Melbourne Sports School</w:t>
      </w:r>
    </w:p>
    <w:p w14:paraId="0801665F" w14:textId="77777777" w:rsidR="0073211E" w:rsidRPr="0073211E" w:rsidRDefault="0073211E" w:rsidP="0073211E">
      <w:r w:rsidRPr="0073211E">
        <w:t>How a School Became Resilient</w:t>
      </w:r>
    </w:p>
    <w:p w14:paraId="38C10E9F" w14:textId="77777777" w:rsidR="0073211E" w:rsidRPr="0073211E" w:rsidRDefault="0073211E" w:rsidP="0073211E">
      <w:r w:rsidRPr="0073211E">
        <w:t>21% improvement in student resilience overall with 100% participation.</w:t>
      </w:r>
    </w:p>
    <w:p w14:paraId="46CA37D2" w14:textId="77777777" w:rsidR="0073211E" w:rsidRPr="002578B9" w:rsidRDefault="0073211E" w:rsidP="0073211E"/>
    <w:p w14:paraId="4CD9FA4D" w14:textId="77777777" w:rsidR="002578B9" w:rsidRPr="002578B9" w:rsidRDefault="002578B9" w:rsidP="002578B9">
      <w:pPr>
        <w:rPr>
          <w:b/>
          <w:bCs/>
          <w:sz w:val="28"/>
          <w:szCs w:val="28"/>
        </w:rPr>
      </w:pPr>
      <w:r w:rsidRPr="002578B9">
        <w:rPr>
          <w:b/>
          <w:bCs/>
          <w:sz w:val="28"/>
          <w:szCs w:val="28"/>
        </w:rPr>
        <w:t>Our client - Sports School</w:t>
      </w:r>
    </w:p>
    <w:p w14:paraId="5DB60F9E" w14:textId="247D17A0" w:rsidR="002578B9" w:rsidRPr="002578B9" w:rsidRDefault="002578B9" w:rsidP="002578B9">
      <w:r w:rsidRPr="002578B9">
        <w:t>Industry Education</w:t>
      </w:r>
    </w:p>
    <w:p w14:paraId="164C2F94" w14:textId="223BAB4B" w:rsidR="002578B9" w:rsidRPr="002578B9" w:rsidRDefault="002578B9" w:rsidP="002578B9">
      <w:r w:rsidRPr="002578B9">
        <w:t>Size 500 students</w:t>
      </w:r>
    </w:p>
    <w:p w14:paraId="772A0EFE" w14:textId="41D74E32" w:rsidR="002578B9" w:rsidRPr="002578B9" w:rsidRDefault="002578B9" w:rsidP="002578B9">
      <w:r w:rsidRPr="002578B9">
        <w:t>Established in 1982</w:t>
      </w:r>
    </w:p>
    <w:p w14:paraId="1DAF1BEE" w14:textId="3CF1C5F8" w:rsidR="002578B9" w:rsidRPr="002578B9" w:rsidRDefault="002578B9" w:rsidP="002578B9">
      <w:r w:rsidRPr="002578B9">
        <w:t>Location Melbourne, Australia</w:t>
      </w:r>
    </w:p>
    <w:p w14:paraId="61CF4B22" w14:textId="77777777" w:rsidR="002578B9" w:rsidRPr="002578B9" w:rsidRDefault="002578B9" w:rsidP="002578B9">
      <w:pPr>
        <w:rPr>
          <w:i/>
          <w:iCs/>
        </w:rPr>
      </w:pPr>
      <w:r w:rsidRPr="002578B9">
        <w:rPr>
          <w:i/>
          <w:iCs/>
        </w:rPr>
        <w:t>"Positive stories and anecdotes were shared by students who have practically applied the skills they learned, such as one student that was becoming highly anxious about an upcoming exam, then using the Reappraisal technique to regain composure and work through it in a positive way."</w:t>
      </w:r>
    </w:p>
    <w:p w14:paraId="688230BD" w14:textId="77777777" w:rsidR="002578B9" w:rsidRPr="002578B9" w:rsidRDefault="002578B9" w:rsidP="002578B9">
      <w:r w:rsidRPr="002578B9">
        <w:t>Key results</w:t>
      </w:r>
    </w:p>
    <w:p w14:paraId="6594B73F" w14:textId="77777777" w:rsidR="002578B9" w:rsidRPr="002578B9" w:rsidRDefault="002578B9" w:rsidP="002578B9">
      <w:r w:rsidRPr="002578B9">
        <w:t>100%</w:t>
      </w:r>
    </w:p>
    <w:p w14:paraId="1546DE01" w14:textId="77777777" w:rsidR="002578B9" w:rsidRPr="002578B9" w:rsidRDefault="002578B9" w:rsidP="002578B9">
      <w:r w:rsidRPr="002578B9">
        <w:t>100%</w:t>
      </w:r>
    </w:p>
    <w:p w14:paraId="5ABF9857" w14:textId="77777777" w:rsidR="002578B9" w:rsidRPr="002578B9" w:rsidRDefault="002578B9" w:rsidP="002578B9">
      <w:r w:rsidRPr="002578B9">
        <w:t>Overall staff participation rate</w:t>
      </w:r>
    </w:p>
    <w:p w14:paraId="0344227E" w14:textId="77777777" w:rsidR="002578B9" w:rsidRPr="002578B9" w:rsidRDefault="002578B9" w:rsidP="002578B9">
      <w:r w:rsidRPr="002578B9">
        <w:t>21%</w:t>
      </w:r>
    </w:p>
    <w:p w14:paraId="67EBE9ED" w14:textId="77777777" w:rsidR="002578B9" w:rsidRPr="002578B9" w:rsidRDefault="002578B9" w:rsidP="002578B9">
      <w:r w:rsidRPr="002578B9">
        <w:t>21%</w:t>
      </w:r>
    </w:p>
    <w:p w14:paraId="607A251B" w14:textId="77777777" w:rsidR="002578B9" w:rsidRPr="002578B9" w:rsidRDefault="002578B9" w:rsidP="002578B9">
      <w:r w:rsidRPr="002578B9">
        <w:t>Scientifically measured resilience improvement</w:t>
      </w:r>
    </w:p>
    <w:p w14:paraId="48EE5EE4" w14:textId="77777777" w:rsidR="002578B9" w:rsidRPr="002578B9" w:rsidRDefault="002578B9" w:rsidP="002578B9">
      <w:pPr>
        <w:rPr>
          <w:b/>
          <w:bCs/>
          <w:u w:val="single"/>
        </w:rPr>
      </w:pPr>
      <w:r w:rsidRPr="002578B9">
        <w:rPr>
          <w:b/>
          <w:bCs/>
          <w:u w:val="single"/>
        </w:rPr>
        <w:t>The Method</w:t>
      </w:r>
    </w:p>
    <w:p w14:paraId="7BBB21BF" w14:textId="77777777" w:rsidR="002578B9" w:rsidRPr="002578B9" w:rsidRDefault="002578B9" w:rsidP="002578B9">
      <w:r w:rsidRPr="002578B9">
        <w:t>A digital approach to develop resilience through a method relatable to students.</w:t>
      </w:r>
    </w:p>
    <w:p w14:paraId="550AA32F" w14:textId="77777777" w:rsidR="002578B9" w:rsidRPr="002578B9" w:rsidRDefault="002578B9" w:rsidP="002578B9">
      <w:pPr>
        <w:rPr>
          <w:b/>
          <w:bCs/>
          <w:u w:val="single"/>
        </w:rPr>
      </w:pPr>
      <w:r w:rsidRPr="002578B9">
        <w:rPr>
          <w:b/>
          <w:bCs/>
          <w:u w:val="single"/>
        </w:rPr>
        <w:t>Assessment</w:t>
      </w:r>
    </w:p>
    <w:p w14:paraId="14231339" w14:textId="77777777" w:rsidR="002578B9" w:rsidRPr="002578B9" w:rsidRDefault="002578B9" w:rsidP="002578B9">
      <w:r w:rsidRPr="002578B9">
        <w:t>The school counsellor conducted the PR6 assessment with all students. Results were made available to students and the counsellor spent a one-on-one session with each student to talk through their results.</w:t>
      </w:r>
    </w:p>
    <w:p w14:paraId="20A540AF" w14:textId="77777777" w:rsidR="002578B9" w:rsidRPr="002578B9" w:rsidRDefault="002578B9" w:rsidP="002578B9">
      <w:pPr>
        <w:rPr>
          <w:b/>
          <w:bCs/>
          <w:u w:val="single"/>
        </w:rPr>
      </w:pPr>
      <w:r w:rsidRPr="002578B9">
        <w:rPr>
          <w:b/>
          <w:bCs/>
          <w:u w:val="single"/>
        </w:rPr>
        <w:t>Training</w:t>
      </w:r>
    </w:p>
    <w:p w14:paraId="7EAF3E48" w14:textId="77777777" w:rsidR="002578B9" w:rsidRPr="002578B9" w:rsidRDefault="002578B9" w:rsidP="002578B9">
      <w:pPr>
        <w:numPr>
          <w:ilvl w:val="0"/>
          <w:numId w:val="1"/>
        </w:numPr>
      </w:pPr>
      <w:r w:rsidRPr="002578B9">
        <w:t>The resilience training course was made available to the students, and a standard progression of modules was chosen so that everyone works on the same modules each week.</w:t>
      </w:r>
    </w:p>
    <w:p w14:paraId="23F53FA7" w14:textId="77777777" w:rsidR="002578B9" w:rsidRPr="002578B9" w:rsidRDefault="002578B9" w:rsidP="002578B9">
      <w:pPr>
        <w:numPr>
          <w:ilvl w:val="0"/>
          <w:numId w:val="1"/>
        </w:numPr>
      </w:pPr>
      <w:r w:rsidRPr="002578B9">
        <w:t>At the start of the week, the counsellor would hold a session in class to explain the theme for this week. A teacher would then make 5 minutes available throughout the week for students to complete the daily activity. Students that fell behind can easily catch up.</w:t>
      </w:r>
    </w:p>
    <w:p w14:paraId="1297A7F0" w14:textId="77777777" w:rsidR="002578B9" w:rsidRPr="002578B9" w:rsidRDefault="002578B9" w:rsidP="002578B9">
      <w:pPr>
        <w:numPr>
          <w:ilvl w:val="0"/>
          <w:numId w:val="1"/>
        </w:numPr>
      </w:pPr>
      <w:r w:rsidRPr="002578B9">
        <w:t>Along with school holidays, the full training course ran from the start to the end of the year.</w:t>
      </w:r>
    </w:p>
    <w:p w14:paraId="5F12537D" w14:textId="77777777" w:rsidR="002578B9" w:rsidRPr="002578B9" w:rsidRDefault="002578B9" w:rsidP="002578B9">
      <w:pPr>
        <w:numPr>
          <w:ilvl w:val="0"/>
          <w:numId w:val="1"/>
        </w:numPr>
      </w:pPr>
      <w:r w:rsidRPr="002578B9">
        <w:lastRenderedPageBreak/>
        <w:t>Follow-up assessment</w:t>
      </w:r>
      <w:r w:rsidRPr="002578B9">
        <w:rPr>
          <w:b/>
          <w:bCs/>
        </w:rPr>
        <w:t>:</w:t>
      </w:r>
      <w:r w:rsidRPr="002578B9">
        <w:t> Students were assessed at the mid-way point, and again at the end to quantify results.</w:t>
      </w:r>
    </w:p>
    <w:p w14:paraId="5D19D02E" w14:textId="77777777" w:rsidR="002578B9" w:rsidRPr="002578B9" w:rsidRDefault="002578B9" w:rsidP="002578B9">
      <w:pPr>
        <w:rPr>
          <w:b/>
          <w:bCs/>
          <w:u w:val="single"/>
        </w:rPr>
      </w:pPr>
      <w:r w:rsidRPr="002578B9">
        <w:rPr>
          <w:b/>
          <w:bCs/>
          <w:u w:val="single"/>
        </w:rPr>
        <w:t>Results</w:t>
      </w:r>
    </w:p>
    <w:p w14:paraId="42545285" w14:textId="77777777" w:rsidR="002578B9" w:rsidRPr="002578B9" w:rsidRDefault="002578B9" w:rsidP="002578B9">
      <w:r w:rsidRPr="002578B9">
        <w:t>Initial measurement was below the adult benchmark overall. By the end of the term, the group achieved a </w:t>
      </w:r>
      <w:r w:rsidRPr="002578B9">
        <w:rPr>
          <w:b/>
          <w:bCs/>
        </w:rPr>
        <w:t>21% improvement in resilience</w:t>
      </w:r>
      <w:r w:rsidRPr="002578B9">
        <w:t>, scoring overall 1% above the adult benchmark.</w:t>
      </w:r>
    </w:p>
    <w:p w14:paraId="37EEA20B" w14:textId="77777777" w:rsidR="002578B9" w:rsidRPr="002578B9" w:rsidRDefault="002578B9" w:rsidP="002578B9">
      <w:r w:rsidRPr="002578B9">
        <w:t>Remarkable results were seen in key resilience domains across the group:</w:t>
      </w:r>
    </w:p>
    <w:p w14:paraId="58CB3EC9" w14:textId="77777777" w:rsidR="002578B9" w:rsidRPr="002578B9" w:rsidRDefault="002578B9" w:rsidP="002578B9">
      <w:pPr>
        <w:numPr>
          <w:ilvl w:val="0"/>
          <w:numId w:val="2"/>
        </w:numPr>
      </w:pPr>
      <w:r w:rsidRPr="002578B9">
        <w:rPr>
          <w:b/>
          <w:bCs/>
        </w:rPr>
        <w:t>21% improvement in Vision</w:t>
      </w:r>
      <w:r w:rsidRPr="002578B9">
        <w:t> – Sense of meaning and purpose</w:t>
      </w:r>
    </w:p>
    <w:p w14:paraId="0834871B" w14:textId="77777777" w:rsidR="002578B9" w:rsidRPr="002578B9" w:rsidRDefault="002578B9" w:rsidP="002578B9">
      <w:pPr>
        <w:numPr>
          <w:ilvl w:val="0"/>
          <w:numId w:val="2"/>
        </w:numPr>
      </w:pPr>
      <w:r w:rsidRPr="002578B9">
        <w:rPr>
          <w:b/>
          <w:bCs/>
        </w:rPr>
        <w:t>27% improvement in Composure</w:t>
      </w:r>
      <w:r w:rsidRPr="002578B9">
        <w:t> – Emotional stability and mindfulness</w:t>
      </w:r>
    </w:p>
    <w:p w14:paraId="622FC15E" w14:textId="77777777" w:rsidR="002578B9" w:rsidRPr="002578B9" w:rsidRDefault="002578B9" w:rsidP="002578B9">
      <w:pPr>
        <w:numPr>
          <w:ilvl w:val="0"/>
          <w:numId w:val="2"/>
        </w:numPr>
      </w:pPr>
      <w:r w:rsidRPr="002578B9">
        <w:rPr>
          <w:b/>
          <w:bCs/>
        </w:rPr>
        <w:t>35% improvement in Reasoning</w:t>
      </w:r>
      <w:r w:rsidRPr="002578B9">
        <w:t> – Ability to plan ahead and adapt</w:t>
      </w:r>
    </w:p>
    <w:p w14:paraId="5D1A1394" w14:textId="77777777" w:rsidR="002578B9" w:rsidRPr="002578B9" w:rsidRDefault="002578B9" w:rsidP="002578B9">
      <w:pPr>
        <w:numPr>
          <w:ilvl w:val="0"/>
          <w:numId w:val="2"/>
        </w:numPr>
      </w:pPr>
      <w:r w:rsidRPr="002578B9">
        <w:rPr>
          <w:b/>
          <w:bCs/>
        </w:rPr>
        <w:t>25% improvement in Tenacity</w:t>
      </w:r>
      <w:r w:rsidRPr="002578B9">
        <w:t> – Persistence and optimism</w:t>
      </w:r>
    </w:p>
    <w:p w14:paraId="2985DDE6" w14:textId="77777777" w:rsidR="0073211E" w:rsidRPr="00BC46BC" w:rsidRDefault="0073211E" w:rsidP="0073211E"/>
    <w:p w14:paraId="20F4B7A6" w14:textId="77777777" w:rsidR="00636797" w:rsidRPr="002578B9" w:rsidRDefault="00636797"/>
    <w:sectPr w:rsidR="00636797" w:rsidRPr="002578B9" w:rsidSect="004113B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A0151"/>
    <w:multiLevelType w:val="multilevel"/>
    <w:tmpl w:val="4F1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F20323"/>
    <w:multiLevelType w:val="multilevel"/>
    <w:tmpl w:val="028A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3930555">
    <w:abstractNumId w:val="1"/>
  </w:num>
  <w:num w:numId="2" w16cid:durableId="169877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BC"/>
    <w:rsid w:val="00111719"/>
    <w:rsid w:val="002578B9"/>
    <w:rsid w:val="00307B5F"/>
    <w:rsid w:val="004113B4"/>
    <w:rsid w:val="00636797"/>
    <w:rsid w:val="0073211E"/>
    <w:rsid w:val="007A4CD4"/>
    <w:rsid w:val="00904235"/>
    <w:rsid w:val="00B972D9"/>
    <w:rsid w:val="00BC46BC"/>
    <w:rsid w:val="00D02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14F5"/>
  <w15:chartTrackingRefBased/>
  <w15:docId w15:val="{E49AA8CD-0E73-4D8B-B969-64D651A1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6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6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6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6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6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6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6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6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6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6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6BC"/>
    <w:rPr>
      <w:rFonts w:eastAsiaTheme="majorEastAsia" w:cstheme="majorBidi"/>
      <w:color w:val="272727" w:themeColor="text1" w:themeTint="D8"/>
    </w:rPr>
  </w:style>
  <w:style w:type="paragraph" w:styleId="Title">
    <w:name w:val="Title"/>
    <w:basedOn w:val="Normal"/>
    <w:next w:val="Normal"/>
    <w:link w:val="TitleChar"/>
    <w:uiPriority w:val="10"/>
    <w:qFormat/>
    <w:rsid w:val="00BC4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6BC"/>
    <w:pPr>
      <w:spacing w:before="160"/>
      <w:jc w:val="center"/>
    </w:pPr>
    <w:rPr>
      <w:i/>
      <w:iCs/>
      <w:color w:val="404040" w:themeColor="text1" w:themeTint="BF"/>
    </w:rPr>
  </w:style>
  <w:style w:type="character" w:customStyle="1" w:styleId="QuoteChar">
    <w:name w:val="Quote Char"/>
    <w:basedOn w:val="DefaultParagraphFont"/>
    <w:link w:val="Quote"/>
    <w:uiPriority w:val="29"/>
    <w:rsid w:val="00BC46BC"/>
    <w:rPr>
      <w:i/>
      <w:iCs/>
      <w:color w:val="404040" w:themeColor="text1" w:themeTint="BF"/>
    </w:rPr>
  </w:style>
  <w:style w:type="paragraph" w:styleId="ListParagraph">
    <w:name w:val="List Paragraph"/>
    <w:basedOn w:val="Normal"/>
    <w:uiPriority w:val="34"/>
    <w:qFormat/>
    <w:rsid w:val="00BC46BC"/>
    <w:pPr>
      <w:ind w:left="720"/>
      <w:contextualSpacing/>
    </w:pPr>
  </w:style>
  <w:style w:type="character" w:styleId="IntenseEmphasis">
    <w:name w:val="Intense Emphasis"/>
    <w:basedOn w:val="DefaultParagraphFont"/>
    <w:uiPriority w:val="21"/>
    <w:qFormat/>
    <w:rsid w:val="00BC46BC"/>
    <w:rPr>
      <w:i/>
      <w:iCs/>
      <w:color w:val="2F5496" w:themeColor="accent1" w:themeShade="BF"/>
    </w:rPr>
  </w:style>
  <w:style w:type="paragraph" w:styleId="IntenseQuote">
    <w:name w:val="Intense Quote"/>
    <w:basedOn w:val="Normal"/>
    <w:next w:val="Normal"/>
    <w:link w:val="IntenseQuoteChar"/>
    <w:uiPriority w:val="30"/>
    <w:qFormat/>
    <w:rsid w:val="00BC46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6BC"/>
    <w:rPr>
      <w:i/>
      <w:iCs/>
      <w:color w:val="2F5496" w:themeColor="accent1" w:themeShade="BF"/>
    </w:rPr>
  </w:style>
  <w:style w:type="character" w:styleId="IntenseReference">
    <w:name w:val="Intense Reference"/>
    <w:basedOn w:val="DefaultParagraphFont"/>
    <w:uiPriority w:val="32"/>
    <w:qFormat/>
    <w:rsid w:val="00BC46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Healey</dc:creator>
  <cp:keywords/>
  <dc:description/>
  <cp:lastModifiedBy>Andrew Healey</cp:lastModifiedBy>
  <cp:revision>5</cp:revision>
  <dcterms:created xsi:type="dcterms:W3CDTF">2025-09-22T02:51:00Z</dcterms:created>
  <dcterms:modified xsi:type="dcterms:W3CDTF">2026-01-07T00:25:00Z</dcterms:modified>
</cp:coreProperties>
</file>